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rPr>
          <w:rFonts w:hint="eastAsia" w:ascii="黑体" w:hAnsi="黑体" w:eastAsia="黑体"/>
          <w:szCs w:val="32"/>
        </w:rPr>
      </w:pPr>
      <w:r>
        <w:rPr>
          <w:rFonts w:hint="eastAsia" w:ascii="黑体" w:hAnsi="黑体" w:eastAsia="黑体"/>
          <w:szCs w:val="32"/>
        </w:rPr>
        <w:t>附件1</w:t>
      </w:r>
    </w:p>
    <w:p>
      <w:pPr>
        <w:spacing w:line="490" w:lineRule="exact"/>
        <w:jc w:val="center"/>
        <w:rPr>
          <w:rFonts w:hint="eastAsia" w:ascii="黑体" w:hAnsi="黑体" w:eastAsia="黑体"/>
          <w:szCs w:val="32"/>
        </w:rPr>
      </w:pPr>
      <w:r>
        <w:rPr>
          <w:rFonts w:hint="eastAsia" w:ascii="方正小标宋_GBK" w:hAnsi="方正小标宋_GBK" w:eastAsia="方正小标宋_GBK" w:cs="方正小标宋_GBK"/>
          <w:b w:val="0"/>
          <w:bCs w:val="0"/>
          <w:kern w:val="0"/>
          <w:sz w:val="44"/>
          <w:szCs w:val="44"/>
        </w:rPr>
        <w:t>项目支出绩效自评表</w:t>
      </w:r>
    </w:p>
    <w:p>
      <w:pPr>
        <w:spacing w:line="490" w:lineRule="exact"/>
        <w:jc w:val="center"/>
        <w:rPr>
          <w:rFonts w:hint="eastAsia" w:ascii="楷体_GB2312" w:hAnsi="黑体" w:eastAsia="楷体_GB2312"/>
          <w:szCs w:val="32"/>
        </w:rPr>
      </w:pPr>
      <w:r>
        <w:rPr>
          <w:rFonts w:hint="eastAsia" w:ascii="楷体_GB2312" w:hAnsi="宋体" w:eastAsia="楷体_GB2312" w:cs="宋体"/>
          <w:kern w:val="0"/>
          <w:szCs w:val="32"/>
        </w:rPr>
        <w:t xml:space="preserve">（ </w:t>
      </w:r>
      <w:r>
        <w:rPr>
          <w:rFonts w:hint="eastAsia" w:ascii="楷体_GB2312" w:hAnsi="宋体" w:eastAsia="楷体_GB2312" w:cs="宋体"/>
          <w:kern w:val="0"/>
          <w:szCs w:val="32"/>
          <w:lang w:val="en-US" w:eastAsia="zh-CN"/>
        </w:rPr>
        <w:t>2023</w:t>
      </w:r>
      <w:r>
        <w:rPr>
          <w:rFonts w:hint="eastAsia" w:ascii="楷体_GB2312" w:hAnsi="宋体" w:eastAsia="楷体_GB2312" w:cs="宋体"/>
          <w:kern w:val="0"/>
          <w:szCs w:val="32"/>
        </w:rPr>
        <w:t>年度）</w:t>
      </w:r>
    </w:p>
    <w:tbl>
      <w:tblPr>
        <w:tblStyle w:val="8"/>
        <w:tblW w:w="9198" w:type="dxa"/>
        <w:jc w:val="center"/>
        <w:tblLayout w:type="fixed"/>
        <w:tblCellMar>
          <w:top w:w="0" w:type="dxa"/>
          <w:left w:w="108" w:type="dxa"/>
          <w:bottom w:w="0" w:type="dxa"/>
          <w:right w:w="108" w:type="dxa"/>
        </w:tblCellMar>
      </w:tblPr>
      <w:tblGrid>
        <w:gridCol w:w="588"/>
        <w:gridCol w:w="980"/>
        <w:gridCol w:w="1250"/>
        <w:gridCol w:w="592"/>
        <w:gridCol w:w="1134"/>
        <w:gridCol w:w="284"/>
        <w:gridCol w:w="850"/>
        <w:gridCol w:w="851"/>
        <w:gridCol w:w="186"/>
        <w:gridCol w:w="381"/>
        <w:gridCol w:w="425"/>
        <w:gridCol w:w="142"/>
        <w:gridCol w:w="709"/>
        <w:gridCol w:w="826"/>
      </w:tblGrid>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30" w:type="dxa"/>
            <w:gridSpan w:val="12"/>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参政议政</w:t>
            </w:r>
          </w:p>
        </w:tc>
      </w:tr>
      <w:tr>
        <w:tblPrEx>
          <w:tblCellMar>
            <w:top w:w="0" w:type="dxa"/>
            <w:left w:w="108" w:type="dxa"/>
            <w:bottom w:w="0" w:type="dxa"/>
            <w:right w:w="108" w:type="dxa"/>
          </w:tblCellMar>
        </w:tblPrEx>
        <w:trPr>
          <w:trHeight w:val="317"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中国民主同盟海南省委员会</w:t>
            </w:r>
          </w:p>
        </w:tc>
        <w:tc>
          <w:tcPr>
            <w:tcW w:w="103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83" w:type="dxa"/>
            <w:gridSpan w:val="5"/>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中国民主同盟海南省委员会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3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806"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26"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03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806"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26"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03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806"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26"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03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06"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26"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03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06"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26"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20" w:type="dxa"/>
            <w:gridSpan w:val="7"/>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84"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全年参政议政的次数</w:t>
            </w:r>
          </w:p>
        </w:tc>
        <w:tc>
          <w:tcPr>
            <w:tcW w:w="3520" w:type="dxa"/>
            <w:gridSpan w:val="7"/>
            <w:tcBorders>
              <w:top w:val="single" w:color="auto" w:sz="4" w:space="0"/>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民盟省委向省政协八届一次会议提交集体提案共18件</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2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26"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省政协会议提案数</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8件</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18件</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rPr>
          <w:trHeight w:val="23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8"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8"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提案答复件数</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8件</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18件</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rPr>
          <w:trHeight w:val="187"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250" w:type="dxa"/>
            <w:vMerge w:val="restart"/>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rPr>
          <w:trHeight w:val="300" w:hRule="exact"/>
          <w:jc w:val="center"/>
        </w:trPr>
        <w:tc>
          <w:tcPr>
            <w:tcW w:w="588"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250"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2010"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eastAsia="宋体" w:cs="宋体"/>
                <w:kern w:val="0"/>
                <w:sz w:val="18"/>
                <w:szCs w:val="18"/>
              </w:rPr>
            </w:pPr>
          </w:p>
        </w:tc>
      </w:tr>
    </w:tbl>
    <w:p>
      <w:pPr>
        <w:rPr>
          <w:rFonts w:ascii="黑体" w:hAnsi="黑体" w:eastAsia="黑体"/>
        </w:rPr>
        <w:sectPr>
          <w:footerReference r:id="rId3" w:type="default"/>
          <w:footerReference r:id="rId4" w:type="even"/>
          <w:pgSz w:w="11906" w:h="16838"/>
          <w:pgMar w:top="2098" w:right="1474" w:bottom="1985" w:left="1588" w:header="851" w:footer="1134" w:gutter="0"/>
          <w:cols w:space="720" w:num="1"/>
          <w:docGrid w:type="lines" w:linePitch="312" w:charSpace="0"/>
        </w:sectPr>
      </w:pPr>
    </w:p>
    <w:p>
      <w:pPr>
        <w:spacing w:line="530" w:lineRule="exact"/>
        <w:rPr>
          <w:rFonts w:hint="eastAsia" w:ascii="黑体" w:hAnsi="黑体" w:eastAsia="黑体"/>
          <w:szCs w:val="32"/>
        </w:rPr>
      </w:pPr>
      <w:r>
        <w:rPr>
          <w:rFonts w:hint="eastAsia" w:ascii="黑体" w:hAnsi="黑体" w:eastAsia="黑体"/>
          <w:szCs w:val="32"/>
        </w:rPr>
        <w:t>附件2</w:t>
      </w:r>
    </w:p>
    <w:p>
      <w:pPr>
        <w:spacing w:line="530" w:lineRule="exact"/>
        <w:rPr>
          <w:rFonts w:ascii="黑体" w:hAnsi="黑体" w:eastAsia="黑体"/>
          <w:szCs w:val="32"/>
        </w:rPr>
      </w:pPr>
    </w:p>
    <w:p>
      <w:pPr>
        <w:keepNext w:val="0"/>
        <w:keepLines w:val="0"/>
        <w:pageBreakBefore w:val="0"/>
        <w:kinsoku/>
        <w:overflowPunct/>
        <w:topLinePunct w:val="0"/>
        <w:autoSpaceDE/>
        <w:bidi w:val="0"/>
        <w:adjustRightInd/>
        <w:spacing w:line="560" w:lineRule="exact"/>
        <w:ind w:firstLine="220" w:firstLineChars="5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参政议政</w:t>
      </w:r>
      <w:r>
        <w:rPr>
          <w:rFonts w:hint="eastAsia" w:ascii="方正小标宋_GBK" w:hAnsi="方正小标宋_GBK" w:eastAsia="方正小标宋_GBK" w:cs="方正小标宋_GBK"/>
          <w:b w:val="0"/>
          <w:bCs/>
          <w:sz w:val="44"/>
          <w:szCs w:val="44"/>
        </w:rPr>
        <w:t>项目绩效自评报告</w:t>
      </w:r>
    </w:p>
    <w:p>
      <w:pPr>
        <w:keepNext w:val="0"/>
        <w:keepLines w:val="0"/>
        <w:pageBreakBefore w:val="0"/>
        <w:kinsoku/>
        <w:overflowPunct/>
        <w:topLinePunct w:val="0"/>
        <w:autoSpaceDE/>
        <w:bidi w:val="0"/>
        <w:adjustRightInd/>
        <w:spacing w:line="560" w:lineRule="exact"/>
        <w:ind w:firstLine="560"/>
        <w:textAlignment w:val="auto"/>
        <w:rPr>
          <w:szCs w:val="32"/>
        </w:rPr>
      </w:pP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黑体" w:hAnsi="仿宋" w:eastAsia="黑体"/>
          <w:szCs w:val="32"/>
        </w:rPr>
      </w:pPr>
      <w:r>
        <w:rPr>
          <w:rFonts w:hint="eastAsia" w:ascii="黑体" w:hAnsi="仿宋" w:eastAsia="黑体"/>
          <w:szCs w:val="32"/>
        </w:rPr>
        <w:t>一、项目概况</w:t>
      </w:r>
    </w:p>
    <w:p>
      <w:pPr>
        <w:keepNext w:val="0"/>
        <w:keepLines w:val="0"/>
        <w:pageBreakBefore w:val="0"/>
        <w:kinsoku/>
        <w:overflowPunct/>
        <w:topLinePunct w:val="0"/>
        <w:autoSpaceDE/>
        <w:bidi w:val="0"/>
        <w:adjustRightInd/>
        <w:spacing w:line="560" w:lineRule="exact"/>
        <w:ind w:firstLine="320" w:firstLineChars="100"/>
        <w:textAlignment w:val="auto"/>
        <w:outlineLvl w:val="0"/>
        <w:rPr>
          <w:rFonts w:hint="eastAsia" w:ascii="楷体" w:hAnsi="楷体" w:eastAsia="楷体" w:cs="楷体"/>
          <w:b w:val="0"/>
          <w:bCs/>
          <w:color w:val="000000"/>
          <w:szCs w:val="32"/>
        </w:rPr>
      </w:pPr>
      <w:r>
        <w:rPr>
          <w:rFonts w:hint="eastAsia" w:ascii="楷体" w:hAnsi="楷体" w:eastAsia="楷体" w:cs="楷体"/>
          <w:b w:val="0"/>
          <w:bCs/>
          <w:color w:val="000000"/>
          <w:szCs w:val="32"/>
        </w:rPr>
        <w:t>（一）项目单位基本情况</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hAnsi="仿宋"/>
          <w:sz w:val="32"/>
          <w:szCs w:val="32"/>
        </w:rPr>
      </w:pPr>
      <w:r>
        <w:rPr>
          <w:rFonts w:hint="eastAsia"/>
          <w:sz w:val="32"/>
          <w:szCs w:val="32"/>
        </w:rPr>
        <w:t>项目单位为</w:t>
      </w:r>
      <w:r>
        <w:rPr>
          <w:rFonts w:hint="eastAsia" w:hAnsi="Calibri"/>
          <w:sz w:val="32"/>
          <w:szCs w:val="32"/>
        </w:rPr>
        <w:t>中国民主同盟海南省委员会，是由文教界中上层知识分子为主的具有政治联盟特点，致力于建设有中国特色社会主义和祖国和平统一事业的政党。是中国共产党领导的多党合作和政治协商制度格局的参政党之一。民盟海南省委是中国民主同盟中央委员会的地方组织。民盟海南省委长期以来坚持中国共产党领导的多党合作和政治协商制度，不断加强自身建设，努力提高整体素质，积极参与省委和省政府有关政策研讨及决策；坚持和发展中国特色社会主义学习实践活动，遵循“发挥优势，突出重点，量力而行，讲求实效，持之以恒”的社会服务工作方针。组织开展多种形式的社会服务活动；深入调查研究，充分发挥民盟自身优势，为海南实现绿色崛起、建设美丽海南积极建言献策。</w:t>
      </w:r>
    </w:p>
    <w:p>
      <w:pPr>
        <w:keepNext w:val="0"/>
        <w:keepLines w:val="0"/>
        <w:pageBreakBefore w:val="0"/>
        <w:kinsoku/>
        <w:overflowPunct/>
        <w:topLinePunct w:val="0"/>
        <w:autoSpaceDE/>
        <w:bidi w:val="0"/>
        <w:adjustRightInd/>
        <w:spacing w:line="560" w:lineRule="exact"/>
        <w:textAlignment w:val="auto"/>
        <w:rPr>
          <w:rFonts w:hint="eastAsia" w:ascii="楷体" w:hAnsi="楷体" w:eastAsia="楷体" w:cs="楷体"/>
          <w:b w:val="0"/>
          <w:bCs/>
          <w:color w:val="000000"/>
          <w:szCs w:val="32"/>
        </w:rPr>
      </w:pPr>
      <w:r>
        <w:rPr>
          <w:rFonts w:hint="eastAsia"/>
          <w:b/>
          <w:color w:val="000000"/>
          <w:szCs w:val="32"/>
        </w:rPr>
        <w:t xml:space="preserve">   </w:t>
      </w:r>
      <w:r>
        <w:rPr>
          <w:rFonts w:hint="eastAsia" w:ascii="楷体" w:hAnsi="楷体" w:eastAsia="楷体" w:cs="楷体"/>
          <w:b w:val="0"/>
          <w:bCs/>
          <w:color w:val="000000"/>
          <w:szCs w:val="32"/>
        </w:rPr>
        <w:t>（二）项目基本性质、用途和主要内容、涉及范围</w:t>
      </w:r>
    </w:p>
    <w:p>
      <w:pPr>
        <w:keepNext w:val="0"/>
        <w:keepLines w:val="0"/>
        <w:pageBreakBefore w:val="0"/>
        <w:kinsoku/>
        <w:overflowPunct/>
        <w:topLinePunct w:val="0"/>
        <w:autoSpaceDE/>
        <w:bidi w:val="0"/>
        <w:adjustRightInd/>
        <w:spacing w:line="560" w:lineRule="exact"/>
        <w:ind w:firstLine="640" w:firstLineChars="200"/>
        <w:textAlignment w:val="auto"/>
        <w:outlineLvl w:val="0"/>
        <w:rPr>
          <w:rFonts w:hint="eastAsia" w:hAnsi="仿宋_GB2312" w:cs="仿宋_GB2312"/>
          <w:color w:val="000000"/>
          <w:szCs w:val="32"/>
        </w:rPr>
      </w:pPr>
      <w:r>
        <w:rPr>
          <w:rFonts w:hint="eastAsia"/>
          <w:color w:val="000000"/>
          <w:szCs w:val="32"/>
        </w:rPr>
        <w:t>该项目为年初下达，项目支出按民盟海南省委年初计划执行，主要用于盟省委重点课题、民盟8个专委会及部分基层组织进行参政议政课题</w:t>
      </w:r>
      <w:r>
        <w:rPr>
          <w:rFonts w:hint="eastAsia"/>
          <w:color w:val="000000"/>
          <w:szCs w:val="32"/>
          <w:lang w:eastAsia="zh-CN"/>
        </w:rPr>
        <w:t>调研</w:t>
      </w:r>
      <w:r>
        <w:rPr>
          <w:rFonts w:hint="eastAsia"/>
          <w:color w:val="000000"/>
          <w:szCs w:val="32"/>
        </w:rPr>
        <w:t>过程中产生的费用，以及撰写调研课题的劳务费。20</w:t>
      </w:r>
      <w:r>
        <w:rPr>
          <w:color w:val="000000"/>
          <w:szCs w:val="32"/>
        </w:rPr>
        <w:t>2</w:t>
      </w:r>
      <w:r>
        <w:rPr>
          <w:rFonts w:hint="eastAsia"/>
          <w:color w:val="000000"/>
          <w:szCs w:val="32"/>
          <w:lang w:val="en-US" w:eastAsia="zh-CN"/>
        </w:rPr>
        <w:t>3</w:t>
      </w:r>
      <w:r>
        <w:rPr>
          <w:rFonts w:hint="eastAsia"/>
          <w:color w:val="000000"/>
          <w:szCs w:val="32"/>
        </w:rPr>
        <w:t>年省财政年初预算资金</w:t>
      </w:r>
      <w:r>
        <w:rPr>
          <w:color w:val="000000"/>
          <w:szCs w:val="32"/>
        </w:rPr>
        <w:t>4.2</w:t>
      </w:r>
      <w:r>
        <w:rPr>
          <w:rFonts w:hint="eastAsia"/>
          <w:color w:val="000000"/>
          <w:szCs w:val="32"/>
        </w:rPr>
        <w:t>万元，</w:t>
      </w:r>
      <w:r>
        <w:rPr>
          <w:rFonts w:hint="eastAsia" w:hAnsi="仿宋_GB2312" w:cs="仿宋_GB2312"/>
          <w:color w:val="000000"/>
          <w:szCs w:val="32"/>
        </w:rPr>
        <w:t>实际到位资金</w:t>
      </w:r>
      <w:r>
        <w:rPr>
          <w:rFonts w:hAnsi="仿宋_GB2312" w:cs="仿宋_GB2312"/>
          <w:color w:val="000000"/>
          <w:szCs w:val="32"/>
        </w:rPr>
        <w:t>4.2</w:t>
      </w:r>
      <w:r>
        <w:rPr>
          <w:rFonts w:hint="eastAsia" w:hAnsi="仿宋_GB2312" w:cs="仿宋_GB2312"/>
          <w:color w:val="000000"/>
          <w:szCs w:val="32"/>
        </w:rPr>
        <w:t>万元。</w:t>
      </w:r>
    </w:p>
    <w:p>
      <w:pPr>
        <w:keepNext w:val="0"/>
        <w:keepLines w:val="0"/>
        <w:pageBreakBefore w:val="0"/>
        <w:tabs>
          <w:tab w:val="right" w:pos="8204"/>
        </w:tabs>
        <w:kinsoku/>
        <w:overflowPunct/>
        <w:topLinePunct w:val="0"/>
        <w:autoSpaceDE/>
        <w:bidi w:val="0"/>
        <w:adjustRightInd/>
        <w:spacing w:line="560" w:lineRule="exact"/>
        <w:ind w:firstLine="470" w:firstLineChars="147"/>
        <w:textAlignment w:val="auto"/>
        <w:outlineLvl w:val="0"/>
        <w:rPr>
          <w:rFonts w:hint="eastAsia" w:ascii="楷体" w:hAnsi="楷体" w:eastAsia="楷体" w:cs="楷体"/>
          <w:b w:val="0"/>
          <w:bCs/>
          <w:color w:val="000000"/>
          <w:szCs w:val="32"/>
        </w:rPr>
      </w:pPr>
      <w:r>
        <w:rPr>
          <w:rFonts w:hint="eastAsia" w:ascii="楷体" w:hAnsi="楷体" w:eastAsia="楷体" w:cs="楷体"/>
          <w:b w:val="0"/>
          <w:bCs/>
          <w:color w:val="000000"/>
          <w:szCs w:val="32"/>
        </w:rPr>
        <w:t>（三）项目绩效目标</w:t>
      </w:r>
    </w:p>
    <w:p>
      <w:pPr>
        <w:keepNext w:val="0"/>
        <w:keepLines w:val="0"/>
        <w:pageBreakBefore w:val="0"/>
        <w:tabs>
          <w:tab w:val="right" w:pos="8204"/>
        </w:tabs>
        <w:kinsoku/>
        <w:overflowPunct/>
        <w:topLinePunct w:val="0"/>
        <w:autoSpaceDE/>
        <w:bidi w:val="0"/>
        <w:adjustRightInd/>
        <w:spacing w:line="560" w:lineRule="exact"/>
        <w:ind w:firstLine="640" w:firstLineChars="200"/>
        <w:textAlignment w:val="auto"/>
        <w:outlineLvl w:val="0"/>
        <w:rPr>
          <w:rFonts w:hint="eastAsia"/>
          <w:b w:val="0"/>
          <w:bCs/>
          <w:color w:val="000000"/>
          <w:szCs w:val="32"/>
        </w:rPr>
      </w:pPr>
      <w:r>
        <w:rPr>
          <w:rFonts w:hint="eastAsia"/>
          <w:b w:val="0"/>
          <w:bCs/>
          <w:color w:val="000000"/>
          <w:szCs w:val="32"/>
        </w:rPr>
        <w:t>1.项目绩效总目标</w:t>
      </w:r>
    </w:p>
    <w:p>
      <w:pPr>
        <w:keepNext w:val="0"/>
        <w:keepLines w:val="0"/>
        <w:pageBreakBefore w:val="0"/>
        <w:tabs>
          <w:tab w:val="right" w:pos="8204"/>
        </w:tabs>
        <w:kinsoku/>
        <w:overflowPunct/>
        <w:topLinePunct w:val="0"/>
        <w:autoSpaceDE/>
        <w:bidi w:val="0"/>
        <w:adjustRightInd/>
        <w:spacing w:line="560" w:lineRule="exact"/>
        <w:ind w:firstLine="640" w:firstLineChars="200"/>
        <w:textAlignment w:val="auto"/>
        <w:outlineLvl w:val="0"/>
        <w:rPr>
          <w:rFonts w:hint="eastAsia" w:eastAsia="仿宋_GB2312"/>
          <w:color w:val="000000"/>
          <w:szCs w:val="32"/>
          <w:lang w:eastAsia="zh-CN"/>
        </w:rPr>
      </w:pPr>
      <w:r>
        <w:rPr>
          <w:rFonts w:hint="eastAsia"/>
          <w:color w:val="000000"/>
          <w:szCs w:val="32"/>
          <w:lang w:eastAsia="zh-CN"/>
        </w:rPr>
        <w:t>全年参政议政的次数</w:t>
      </w:r>
    </w:p>
    <w:p>
      <w:pPr>
        <w:keepNext w:val="0"/>
        <w:keepLines w:val="0"/>
        <w:pageBreakBefore w:val="0"/>
        <w:tabs>
          <w:tab w:val="right" w:pos="8204"/>
        </w:tabs>
        <w:kinsoku/>
        <w:overflowPunct/>
        <w:topLinePunct w:val="0"/>
        <w:autoSpaceDE/>
        <w:bidi w:val="0"/>
        <w:adjustRightInd/>
        <w:spacing w:line="560" w:lineRule="exact"/>
        <w:ind w:firstLine="640" w:firstLineChars="200"/>
        <w:textAlignment w:val="auto"/>
        <w:outlineLvl w:val="0"/>
        <w:rPr>
          <w:rFonts w:hint="eastAsia" w:eastAsia="仿宋_GB2312"/>
          <w:b w:val="0"/>
          <w:bCs/>
          <w:color w:val="000000"/>
          <w:szCs w:val="32"/>
          <w:lang w:eastAsia="zh-CN"/>
        </w:rPr>
      </w:pPr>
      <w:r>
        <w:rPr>
          <w:rFonts w:hint="eastAsia"/>
          <w:b w:val="0"/>
          <w:bCs/>
          <w:color w:val="000000"/>
          <w:szCs w:val="32"/>
        </w:rPr>
        <w:t>2.</w:t>
      </w:r>
      <w:r>
        <w:rPr>
          <w:rFonts w:hint="eastAsia"/>
          <w:b w:val="0"/>
          <w:bCs/>
          <w:color w:val="000000"/>
          <w:szCs w:val="32"/>
          <w:lang w:eastAsia="zh-CN"/>
        </w:rPr>
        <w:t>当年年度目标完成情况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民盟省委</w:t>
      </w:r>
      <w:r>
        <w:rPr>
          <w:rFonts w:hint="eastAsia" w:ascii="仿宋_GB2312" w:hAnsi="仿宋_GB2312" w:eastAsia="仿宋_GB2312" w:cs="仿宋_GB2312"/>
          <w:sz w:val="32"/>
          <w:szCs w:val="32"/>
          <w:lang w:eastAsia="zh-CN"/>
        </w:rPr>
        <w:t>向省政协八届一次会议提交集体提案共</w:t>
      </w:r>
      <w:r>
        <w:rPr>
          <w:rFonts w:hint="eastAsia" w:hAnsi="仿宋_GB2312" w:cs="仿宋_GB2312"/>
          <w:sz w:val="32"/>
          <w:szCs w:val="32"/>
          <w:lang w:val="en-US" w:eastAsia="zh-CN"/>
        </w:rPr>
        <w:t>18</w:t>
      </w:r>
      <w:r>
        <w:rPr>
          <w:rFonts w:hint="eastAsia" w:ascii="仿宋_GB2312" w:hAnsi="仿宋_GB2312" w:eastAsia="仿宋_GB2312" w:cs="仿宋_GB2312"/>
          <w:sz w:val="32"/>
          <w:szCs w:val="32"/>
          <w:lang w:eastAsia="zh-CN"/>
        </w:rPr>
        <w:t>件</w:t>
      </w:r>
      <w:r>
        <w:rPr>
          <w:rFonts w:hint="eastAsia" w:hAnsi="仿宋_GB2312" w:cs="仿宋_GB2312"/>
          <w:sz w:val="32"/>
          <w:szCs w:val="32"/>
          <w:lang w:eastAsia="zh-CN"/>
        </w:rPr>
        <w:t>，提案答复</w:t>
      </w:r>
      <w:r>
        <w:rPr>
          <w:rFonts w:hint="eastAsia" w:hAnsi="仿宋_GB2312" w:cs="仿宋_GB2312"/>
          <w:sz w:val="32"/>
          <w:szCs w:val="32"/>
          <w:lang w:val="en-US" w:eastAsia="zh-CN"/>
        </w:rPr>
        <w:t>18件，答复率100%</w:t>
      </w:r>
      <w:r>
        <w:rPr>
          <w:rFonts w:hint="eastAsia" w:ascii="仿宋_GB2312" w:hAnsi="仿宋_GB2312" w:eastAsia="仿宋_GB2312" w:cs="仿宋_GB2312"/>
          <w:sz w:val="32"/>
          <w:szCs w:val="32"/>
          <w:lang w:eastAsia="zh-CN"/>
        </w:rPr>
        <w:t>。大会发言《海南热带雨林国家公园保护和生态产业化发展对策建议》得到省委书记、常务副省长批示，</w:t>
      </w:r>
      <w:r>
        <w:rPr>
          <w:rFonts w:hint="eastAsia" w:ascii="仿宋_GB2312" w:hAnsi="仿宋_GB2312" w:eastAsia="仿宋_GB2312" w:cs="仿宋_GB2312"/>
          <w:sz w:val="32"/>
          <w:szCs w:val="32"/>
          <w:lang w:val="en-US" w:eastAsia="zh-CN"/>
        </w:rPr>
        <w:t>民盟省委</w:t>
      </w:r>
      <w:r>
        <w:rPr>
          <w:rFonts w:hint="eastAsia" w:ascii="仿宋_GB2312" w:hAnsi="仿宋_GB2312" w:eastAsia="仿宋_GB2312" w:cs="仿宋_GB2312"/>
          <w:sz w:val="32"/>
          <w:szCs w:val="32"/>
          <w:lang w:eastAsia="zh-CN"/>
        </w:rPr>
        <w:t>两次参加省发改委举办的专题座谈会。盟员大会发言《关于提升环岛旅游公路沿线服务软环境的建议》获省委书记批示。集体提案《自贸港政策背景下调整海南咖啡产业的建议》《关于提高我省课后服务水平的建议》同时被列为省政协领导成员督办重点提案和省政协年度重点提案，数量在各党派省委会中名列前茅。民盟省委多次应邀参加省政协重点提案督办会、座谈会和现场调研。</w:t>
      </w:r>
    </w:p>
    <w:p>
      <w:pPr>
        <w:keepNext w:val="0"/>
        <w:keepLines w:val="0"/>
        <w:pageBreakBefore w:val="0"/>
        <w:widowControl/>
        <w:kinsoku/>
        <w:wordWrap w:val="0"/>
        <w:overflowPunct/>
        <w:topLinePunct w:val="0"/>
        <w:autoSpaceDE/>
        <w:bidi w:val="0"/>
        <w:adjustRightInd/>
        <w:spacing w:line="560" w:lineRule="exact"/>
        <w:ind w:firstLine="579" w:firstLineChars="181"/>
        <w:jc w:val="left"/>
        <w:textAlignment w:val="auto"/>
        <w:rPr>
          <w:rFonts w:hint="eastAsia" w:ascii="黑体" w:hAnsi="仿宋" w:eastAsia="黑体"/>
          <w:b w:val="0"/>
          <w:bCs w:val="0"/>
          <w:szCs w:val="32"/>
        </w:rPr>
      </w:pPr>
      <w:r>
        <w:rPr>
          <w:rFonts w:hint="eastAsia"/>
          <w:b w:val="0"/>
          <w:bCs w:val="0"/>
          <w:color w:val="000000"/>
          <w:szCs w:val="32"/>
          <w:lang w:val="en-US" w:eastAsia="zh-CN"/>
        </w:rPr>
        <w:t xml:space="preserve"> </w:t>
      </w:r>
      <w:r>
        <w:rPr>
          <w:rFonts w:hint="eastAsia" w:ascii="黑体" w:hAnsi="仿宋" w:eastAsia="黑体"/>
          <w:b w:val="0"/>
          <w:bCs w:val="0"/>
          <w:szCs w:val="32"/>
        </w:rPr>
        <w:t>二、项目资金使用管理情况</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楷体" w:hAnsi="楷体" w:eastAsia="楷体" w:cs="楷体"/>
          <w:b w:val="0"/>
          <w:bCs/>
          <w:szCs w:val="32"/>
        </w:rPr>
      </w:pPr>
      <w:r>
        <w:rPr>
          <w:rFonts w:hint="eastAsia" w:ascii="楷体" w:hAnsi="楷体" w:eastAsia="楷体" w:cs="楷体"/>
          <w:b w:val="0"/>
          <w:bCs/>
          <w:szCs w:val="32"/>
        </w:rPr>
        <w:t>（一）项目资金到位情况分析</w:t>
      </w:r>
    </w:p>
    <w:p>
      <w:pPr>
        <w:keepNext w:val="0"/>
        <w:keepLines w:val="0"/>
        <w:pageBreakBefore w:val="0"/>
        <w:widowControl/>
        <w:kinsoku/>
        <w:wordWrap w:val="0"/>
        <w:overflowPunct/>
        <w:topLinePunct w:val="0"/>
        <w:autoSpaceDE/>
        <w:bidi w:val="0"/>
        <w:adjustRightInd/>
        <w:spacing w:line="560" w:lineRule="exact"/>
        <w:ind w:firstLine="525"/>
        <w:jc w:val="left"/>
        <w:textAlignment w:val="auto"/>
        <w:rPr>
          <w:rFonts w:ascii="Geneva" w:hAnsi="Geneva" w:cs="宋体"/>
          <w:kern w:val="0"/>
          <w:szCs w:val="21"/>
        </w:rPr>
      </w:pPr>
      <w:r>
        <w:rPr>
          <w:rFonts w:hint="eastAsia"/>
          <w:szCs w:val="32"/>
        </w:rPr>
        <w:t xml:space="preserve"> 该项目年初预算为</w:t>
      </w:r>
      <w:r>
        <w:rPr>
          <w:szCs w:val="32"/>
        </w:rPr>
        <w:t>4.2</w:t>
      </w:r>
      <w:r>
        <w:rPr>
          <w:rFonts w:hint="eastAsia"/>
          <w:szCs w:val="32"/>
        </w:rPr>
        <w:t>万元，实际到位数为</w:t>
      </w:r>
      <w:r>
        <w:rPr>
          <w:szCs w:val="32"/>
        </w:rPr>
        <w:t>4.2</w:t>
      </w:r>
      <w:r>
        <w:rPr>
          <w:rFonts w:hint="eastAsia"/>
          <w:szCs w:val="32"/>
        </w:rPr>
        <w:t>万元，</w:t>
      </w:r>
      <w:r>
        <w:rPr>
          <w:rFonts w:hint="eastAsia" w:hAnsi="Geneva" w:cs="宋体"/>
          <w:kern w:val="0"/>
          <w:szCs w:val="32"/>
        </w:rPr>
        <w:t>资金年初时全部到位。</w:t>
      </w:r>
    </w:p>
    <w:p>
      <w:pPr>
        <w:keepNext w:val="0"/>
        <w:keepLines w:val="0"/>
        <w:pageBreakBefore w:val="0"/>
        <w:kinsoku/>
        <w:overflowPunct/>
        <w:topLinePunct w:val="0"/>
        <w:autoSpaceDE/>
        <w:autoSpaceDN w:val="0"/>
        <w:bidi w:val="0"/>
        <w:adjustRightInd/>
        <w:spacing w:line="560" w:lineRule="exact"/>
        <w:ind w:firstLine="420"/>
        <w:textAlignment w:val="auto"/>
        <w:rPr>
          <w:rFonts w:hint="eastAsia" w:ascii="楷体" w:hAnsi="楷体" w:eastAsia="楷体" w:cs="楷体"/>
          <w:b w:val="0"/>
          <w:bCs/>
          <w:szCs w:val="32"/>
        </w:rPr>
      </w:pPr>
      <w:r>
        <w:rPr>
          <w:rFonts w:hint="eastAsia" w:ascii="楷体" w:hAnsi="楷体" w:eastAsia="楷体" w:cs="楷体"/>
          <w:b w:val="0"/>
          <w:bCs/>
          <w:szCs w:val="32"/>
        </w:rPr>
        <w:t>（二）项目资金使用情况分析</w:t>
      </w:r>
    </w:p>
    <w:p>
      <w:pPr>
        <w:keepNext w:val="0"/>
        <w:keepLines w:val="0"/>
        <w:pageBreakBefore w:val="0"/>
        <w:kinsoku/>
        <w:overflowPunct/>
        <w:topLinePunct w:val="0"/>
        <w:autoSpaceDE/>
        <w:autoSpaceDN w:val="0"/>
        <w:bidi w:val="0"/>
        <w:adjustRightInd/>
        <w:spacing w:line="560" w:lineRule="exact"/>
        <w:ind w:firstLine="416" w:firstLineChars="130"/>
        <w:textAlignment w:val="auto"/>
        <w:rPr>
          <w:rFonts w:hint="eastAsia" w:hAnsi="Geneva" w:cs="宋体"/>
          <w:kern w:val="0"/>
          <w:szCs w:val="32"/>
        </w:rPr>
      </w:pPr>
      <w:r>
        <w:rPr>
          <w:rFonts w:hint="eastAsia" w:hAnsi="Geneva" w:cs="宋体"/>
          <w:kern w:val="0"/>
          <w:szCs w:val="32"/>
        </w:rPr>
        <w:t xml:space="preserve"> 截</w:t>
      </w:r>
      <w:r>
        <w:rPr>
          <w:rFonts w:hint="eastAsia" w:hAnsi="Geneva" w:cs="宋体"/>
          <w:kern w:val="0"/>
          <w:szCs w:val="32"/>
          <w:lang w:eastAsia="zh-CN"/>
        </w:rPr>
        <w:t>止</w:t>
      </w:r>
      <w:r>
        <w:rPr>
          <w:rFonts w:hint="eastAsia" w:hAnsi="Geneva" w:cs="宋体"/>
          <w:kern w:val="0"/>
          <w:szCs w:val="32"/>
        </w:rPr>
        <w:t>到20</w:t>
      </w:r>
      <w:r>
        <w:rPr>
          <w:rFonts w:hAnsi="Geneva" w:cs="宋体"/>
          <w:kern w:val="0"/>
          <w:szCs w:val="32"/>
        </w:rPr>
        <w:t>2</w:t>
      </w:r>
      <w:r>
        <w:rPr>
          <w:rFonts w:hint="eastAsia" w:hAnsi="Geneva" w:cs="宋体"/>
          <w:kern w:val="0"/>
          <w:szCs w:val="32"/>
          <w:lang w:val="en-US" w:eastAsia="zh-CN"/>
        </w:rPr>
        <w:t>3</w:t>
      </w:r>
      <w:r>
        <w:rPr>
          <w:rFonts w:hint="eastAsia" w:hAnsi="Geneva" w:cs="宋体"/>
          <w:kern w:val="0"/>
          <w:szCs w:val="32"/>
        </w:rPr>
        <w:t>年12月31日，项目支出</w:t>
      </w:r>
      <w:r>
        <w:rPr>
          <w:rFonts w:hAnsi="Geneva" w:cs="宋体"/>
          <w:kern w:val="0"/>
          <w:szCs w:val="32"/>
        </w:rPr>
        <w:t>4.2</w:t>
      </w:r>
      <w:r>
        <w:rPr>
          <w:rFonts w:hint="eastAsia" w:hAnsi="Geneva" w:cs="宋体"/>
          <w:kern w:val="0"/>
          <w:szCs w:val="32"/>
        </w:rPr>
        <w:t>万元。主要用于课题调研差旅费和撰写课题劳务费。</w:t>
      </w:r>
    </w:p>
    <w:p>
      <w:pPr>
        <w:keepNext w:val="0"/>
        <w:keepLines w:val="0"/>
        <w:pageBreakBefore w:val="0"/>
        <w:kinsoku/>
        <w:overflowPunct/>
        <w:topLinePunct w:val="0"/>
        <w:autoSpaceDE/>
        <w:bidi w:val="0"/>
        <w:adjustRightInd/>
        <w:spacing w:line="560" w:lineRule="exact"/>
        <w:textAlignment w:val="auto"/>
        <w:outlineLvl w:val="0"/>
        <w:rPr>
          <w:rFonts w:hint="eastAsia" w:ascii="楷体" w:hAnsi="楷体" w:eastAsia="楷体" w:cs="楷体"/>
          <w:b w:val="0"/>
          <w:bCs/>
          <w:color w:val="000000"/>
          <w:szCs w:val="32"/>
        </w:rPr>
      </w:pPr>
      <w:r>
        <w:rPr>
          <w:rFonts w:hint="eastAsia"/>
          <w:b/>
          <w:szCs w:val="32"/>
        </w:rPr>
        <w:t xml:space="preserve">   </w:t>
      </w:r>
      <w:r>
        <w:rPr>
          <w:rFonts w:hint="eastAsia" w:ascii="楷体" w:hAnsi="楷体" w:eastAsia="楷体" w:cs="楷体"/>
          <w:b w:val="0"/>
          <w:bCs/>
          <w:szCs w:val="32"/>
        </w:rPr>
        <w:t>（三）项目资金管理情况分析</w:t>
      </w:r>
    </w:p>
    <w:p>
      <w:pPr>
        <w:keepNext w:val="0"/>
        <w:keepLines w:val="0"/>
        <w:pageBreakBefore w:val="0"/>
        <w:kinsoku/>
        <w:overflowPunct/>
        <w:topLinePunct w:val="0"/>
        <w:autoSpaceDE/>
        <w:bidi w:val="0"/>
        <w:adjustRightInd/>
        <w:spacing w:line="560" w:lineRule="exact"/>
        <w:ind w:firstLine="640"/>
        <w:jc w:val="center"/>
        <w:textAlignment w:val="auto"/>
        <w:rPr>
          <w:rFonts w:hint="eastAsia" w:ascii="仿宋" w:hAnsi="仿宋" w:eastAsia="仿宋" w:cs="仿宋"/>
          <w:color w:val="000000"/>
          <w:szCs w:val="32"/>
        </w:rPr>
      </w:pPr>
      <w:r>
        <w:rPr>
          <w:rFonts w:hint="eastAsia" w:ascii="仿宋" w:hAnsi="仿宋" w:eastAsia="仿宋" w:cs="仿宋"/>
          <w:color w:val="000000"/>
          <w:szCs w:val="32"/>
        </w:rPr>
        <w:t>项目</w:t>
      </w:r>
      <w:r>
        <w:rPr>
          <w:rFonts w:hint="eastAsia" w:ascii="仿宋" w:hAnsi="仿宋" w:eastAsia="仿宋" w:cs="仿宋"/>
          <w:color w:val="000000"/>
          <w:szCs w:val="32"/>
          <w:lang w:eastAsia="zh-CN"/>
        </w:rPr>
        <w:t>资金</w:t>
      </w:r>
      <w:r>
        <w:rPr>
          <w:rFonts w:hint="eastAsia" w:ascii="仿宋" w:hAnsi="仿宋" w:eastAsia="仿宋" w:cs="仿宋"/>
          <w:color w:val="000000"/>
          <w:szCs w:val="32"/>
        </w:rPr>
        <w:t>管理</w:t>
      </w:r>
      <w:r>
        <w:rPr>
          <w:rFonts w:hint="eastAsia" w:ascii="仿宋" w:hAnsi="仿宋" w:eastAsia="仿宋" w:cs="仿宋"/>
          <w:color w:val="000000"/>
          <w:szCs w:val="32"/>
          <w:lang w:eastAsia="zh-CN"/>
        </w:rPr>
        <w:t>主要</w:t>
      </w:r>
      <w:r>
        <w:rPr>
          <w:rFonts w:hint="eastAsia" w:ascii="仿宋" w:hAnsi="仿宋" w:eastAsia="仿宋" w:cs="仿宋"/>
          <w:color w:val="000000"/>
          <w:szCs w:val="32"/>
        </w:rPr>
        <w:t>依据《海南省省直机关差旅费管理办</w:t>
      </w:r>
    </w:p>
    <w:p>
      <w:pPr>
        <w:keepNext w:val="0"/>
        <w:keepLines w:val="0"/>
        <w:pageBreakBefore w:val="0"/>
        <w:kinsoku/>
        <w:overflowPunct/>
        <w:topLinePunct w:val="0"/>
        <w:autoSpaceDE/>
        <w:bidi w:val="0"/>
        <w:adjustRightInd/>
        <w:spacing w:line="560" w:lineRule="exact"/>
        <w:jc w:val="both"/>
        <w:textAlignment w:val="auto"/>
        <w:rPr>
          <w:rFonts w:hint="eastAsia" w:ascii="仿宋" w:hAnsi="仿宋" w:eastAsia="仿宋" w:cs="仿宋"/>
          <w:sz w:val="32"/>
          <w:szCs w:val="32"/>
        </w:rPr>
      </w:pPr>
      <w:r>
        <w:rPr>
          <w:rFonts w:hint="eastAsia" w:ascii="仿宋" w:hAnsi="仿宋" w:eastAsia="仿宋" w:cs="仿宋"/>
          <w:color w:val="000000"/>
          <w:szCs w:val="32"/>
        </w:rPr>
        <w:t>法》</w:t>
      </w:r>
      <w:r>
        <w:rPr>
          <w:rFonts w:hint="eastAsia" w:ascii="仿宋" w:hAnsi="仿宋" w:eastAsia="仿宋" w:cs="仿宋"/>
          <w:color w:val="000000"/>
          <w:szCs w:val="32"/>
          <w:lang w:eastAsia="zh-CN"/>
        </w:rPr>
        <w:t>、《民盟海南省委参政议政调研课题经费使用管理办法》、</w:t>
      </w:r>
      <w:r>
        <w:rPr>
          <w:rFonts w:hint="eastAsia" w:ascii="仿宋" w:hAnsi="仿宋" w:eastAsia="仿宋" w:cs="仿宋"/>
          <w:color w:val="000000"/>
          <w:szCs w:val="32"/>
        </w:rPr>
        <w:t>《</w:t>
      </w:r>
      <w:r>
        <w:rPr>
          <w:rFonts w:hint="eastAsia" w:ascii="仿宋" w:hAnsi="仿宋" w:eastAsia="仿宋" w:cs="仿宋"/>
          <w:bCs/>
          <w:kern w:val="32"/>
          <w:szCs w:val="32"/>
        </w:rPr>
        <w:t>民盟海南省委</w:t>
      </w:r>
      <w:r>
        <w:rPr>
          <w:rFonts w:hint="eastAsia" w:ascii="仿宋" w:hAnsi="仿宋" w:eastAsia="仿宋" w:cs="仿宋"/>
          <w:bCs/>
          <w:kern w:val="32"/>
          <w:szCs w:val="32"/>
          <w:lang w:eastAsia="zh-CN"/>
        </w:rPr>
        <w:t>财务管理规定</w:t>
      </w:r>
      <w:r>
        <w:rPr>
          <w:rFonts w:hint="eastAsia" w:ascii="仿宋" w:hAnsi="仿宋" w:eastAsia="仿宋" w:cs="仿宋"/>
          <w:bCs/>
          <w:kern w:val="32"/>
          <w:szCs w:val="32"/>
        </w:rPr>
        <w:t>》</w:t>
      </w:r>
      <w:r>
        <w:rPr>
          <w:rFonts w:hint="eastAsia" w:ascii="仿宋" w:hAnsi="仿宋" w:eastAsia="仿宋" w:cs="仿宋"/>
          <w:color w:val="000000"/>
          <w:szCs w:val="32"/>
        </w:rPr>
        <w:t>等相关规定执行</w:t>
      </w:r>
      <w:r>
        <w:rPr>
          <w:rFonts w:hint="eastAsia" w:ascii="仿宋" w:hAnsi="仿宋" w:eastAsia="仿宋" w:cs="仿宋"/>
          <w:color w:val="000000"/>
          <w:szCs w:val="32"/>
          <w:lang w:eastAsia="zh-CN"/>
        </w:rPr>
        <w:t>。</w:t>
      </w:r>
      <w:r>
        <w:rPr>
          <w:rFonts w:hint="eastAsia" w:ascii="仿宋" w:hAnsi="仿宋" w:eastAsia="仿宋" w:cs="仿宋"/>
          <w:color w:val="000000"/>
          <w:szCs w:val="32"/>
        </w:rPr>
        <w:t>按规定统一管理，严格执行项目预算管</w:t>
      </w:r>
      <w:r>
        <w:rPr>
          <w:rFonts w:hint="eastAsia" w:ascii="仿宋" w:hAnsi="仿宋" w:eastAsia="仿宋" w:cs="仿宋"/>
          <w:szCs w:val="32"/>
        </w:rPr>
        <w:t>理制度，确保了各项财务支出的</w:t>
      </w:r>
      <w:r>
        <w:rPr>
          <w:rFonts w:hint="eastAsia" w:ascii="仿宋" w:hAnsi="仿宋" w:eastAsia="仿宋" w:cs="仿宋"/>
          <w:sz w:val="32"/>
          <w:szCs w:val="32"/>
        </w:rPr>
        <w:t>合法、合规。</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805"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项目组织实施情况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805" w:leftChars="0" w:right="0" w:righ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根据年初工作安排，各基层组织、专委会申报调研课</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题，经民盟海南省委常委会研究确定课题后，课题负责人根据课题调研需要制定调研方案及经费预算，报民盟海南省委机关审批同意后方可开展调研，并严格按照审批的方案及预算使用经费。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项目绩效情况</w:t>
      </w:r>
    </w:p>
    <w:p>
      <w:pPr>
        <w:keepNext w:val="0"/>
        <w:keepLines w:val="0"/>
        <w:pageBreakBefore w:val="0"/>
        <w:kinsoku/>
        <w:overflowPunct/>
        <w:topLinePunct w:val="0"/>
        <w:autoSpaceDE/>
        <w:bidi w:val="0"/>
        <w:adjustRightInd/>
        <w:snapToGrid w:val="0"/>
        <w:spacing w:line="560" w:lineRule="exact"/>
        <w:ind w:left="140"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该项目的资金为4.2万元，实际支出4.2万元，项目资金使用完成率100%。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民盟省委</w:t>
      </w:r>
      <w:r>
        <w:rPr>
          <w:rFonts w:hint="eastAsia" w:ascii="仿宋" w:hAnsi="仿宋" w:eastAsia="仿宋" w:cs="仿宋"/>
          <w:sz w:val="32"/>
          <w:szCs w:val="32"/>
          <w:lang w:val="en-US" w:eastAsia="zh-CN"/>
        </w:rPr>
        <w:t>深入开展热带雨林国家公园保护和利用、促进民营经济发展、深化琼港合作、推动绿色金融发展等专题调研，为民盟中央参加高层协商会和民盟省委领导参加党外人士座谈会、经济形势通报会、反腐倡廉通报会高质量建言提供素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民盟省委深入调研，</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民族医药进药典面临的困难》《</w:t>
      </w:r>
      <w:r>
        <w:rPr>
          <w:rFonts w:hint="eastAsia" w:ascii="仿宋" w:hAnsi="仿宋" w:eastAsia="仿宋" w:cs="仿宋"/>
          <w:sz w:val="32"/>
          <w:szCs w:val="32"/>
          <w:lang w:eastAsia="zh-CN"/>
        </w:rPr>
        <w:t>创建</w:t>
      </w:r>
      <w:r>
        <w:rPr>
          <w:rFonts w:hint="eastAsia" w:ascii="仿宋" w:hAnsi="仿宋" w:eastAsia="仿宋" w:cs="仿宋"/>
          <w:sz w:val="32"/>
          <w:szCs w:val="32"/>
          <w:lang w:val="en-US" w:eastAsia="zh-CN"/>
        </w:rPr>
        <w:t>海南</w:t>
      </w:r>
      <w:r>
        <w:rPr>
          <w:rFonts w:hint="eastAsia" w:ascii="仿宋" w:hAnsi="仿宋" w:eastAsia="仿宋" w:cs="仿宋"/>
          <w:sz w:val="32"/>
          <w:szCs w:val="32"/>
          <w:lang w:eastAsia="zh-CN"/>
        </w:rPr>
        <w:t>国家海洋文化公园</w:t>
      </w:r>
      <w:r>
        <w:rPr>
          <w:rFonts w:hint="eastAsia" w:ascii="仿宋" w:hAnsi="仿宋" w:eastAsia="仿宋" w:cs="仿宋"/>
          <w:sz w:val="32"/>
          <w:szCs w:val="32"/>
          <w:lang w:val="en-US" w:eastAsia="zh-CN"/>
        </w:rPr>
        <w:t>意义及策略》等</w:t>
      </w:r>
      <w:r>
        <w:rPr>
          <w:rFonts w:hint="eastAsia" w:ascii="仿宋" w:hAnsi="仿宋" w:eastAsia="仿宋" w:cs="仿宋"/>
          <w:sz w:val="32"/>
          <w:szCs w:val="32"/>
          <w:lang w:eastAsia="zh-CN"/>
        </w:rPr>
        <w:t>3个民盟中央重大和合作调研课题；《海南热带雨林资源保护与利用路径探索》等2个中共省委委托调研重点课题；</w:t>
      </w:r>
      <w:r>
        <w:rPr>
          <w:rFonts w:hint="eastAsia" w:ascii="仿宋" w:hAnsi="仿宋" w:eastAsia="仿宋" w:cs="仿宋"/>
          <w:b w:val="0"/>
          <w:bCs w:val="0"/>
          <w:sz w:val="32"/>
          <w:szCs w:val="32"/>
          <w:lang w:val="en-US" w:eastAsia="zh-CN"/>
        </w:rPr>
        <w:t>就文化宣传、</w:t>
      </w:r>
      <w:r>
        <w:rPr>
          <w:rFonts w:hint="eastAsia" w:ascii="仿宋" w:hAnsi="仿宋" w:eastAsia="仿宋" w:cs="仿宋"/>
          <w:b w:val="0"/>
          <w:bCs w:val="0"/>
          <w:sz w:val="32"/>
          <w:szCs w:val="32"/>
          <w:lang w:val="zh-CN" w:eastAsia="zh-CN"/>
        </w:rPr>
        <w:t>教育、科学技术、</w:t>
      </w:r>
      <w:r>
        <w:rPr>
          <w:rFonts w:hint="eastAsia" w:ascii="仿宋" w:hAnsi="仿宋" w:eastAsia="仿宋" w:cs="仿宋"/>
          <w:b w:val="0"/>
          <w:bCs w:val="0"/>
          <w:sz w:val="32"/>
          <w:szCs w:val="32"/>
          <w:lang w:val="en-US" w:eastAsia="zh-CN"/>
        </w:rPr>
        <w:t>医疗健康、经济发展、</w:t>
      </w:r>
      <w:r>
        <w:rPr>
          <w:rFonts w:hint="eastAsia" w:ascii="仿宋" w:hAnsi="仿宋" w:eastAsia="仿宋" w:cs="仿宋"/>
          <w:b w:val="0"/>
          <w:bCs w:val="0"/>
          <w:sz w:val="32"/>
          <w:szCs w:val="32"/>
          <w:lang w:val="zh-CN" w:eastAsia="zh-CN"/>
        </w:rPr>
        <w:t>农林水利、</w:t>
      </w:r>
      <w:r>
        <w:rPr>
          <w:rFonts w:hint="eastAsia" w:ascii="仿宋" w:hAnsi="仿宋" w:eastAsia="仿宋" w:cs="仿宋"/>
          <w:b w:val="0"/>
          <w:bCs w:val="0"/>
          <w:sz w:val="32"/>
          <w:szCs w:val="32"/>
          <w:lang w:val="en-US" w:eastAsia="zh-CN"/>
        </w:rPr>
        <w:t>资源环境、财税金融、文旅融合、社会管理等方面开展</w:t>
      </w:r>
      <w:r>
        <w:rPr>
          <w:rFonts w:hint="eastAsia" w:ascii="仿宋" w:hAnsi="仿宋" w:eastAsia="仿宋" w:cs="仿宋"/>
          <w:sz w:val="32"/>
          <w:szCs w:val="32"/>
        </w:rPr>
        <w:t>37个民盟省委</w:t>
      </w:r>
      <w:r>
        <w:rPr>
          <w:rFonts w:hint="eastAsia" w:ascii="仿宋" w:hAnsi="仿宋" w:eastAsia="仿宋" w:cs="仿宋"/>
          <w:sz w:val="32"/>
          <w:szCs w:val="32"/>
          <w:lang w:eastAsia="zh-CN"/>
        </w:rPr>
        <w:t>调研</w:t>
      </w:r>
      <w:r>
        <w:rPr>
          <w:rFonts w:hint="eastAsia" w:ascii="仿宋" w:hAnsi="仿宋" w:eastAsia="仿宋" w:cs="仿宋"/>
          <w:sz w:val="32"/>
          <w:szCs w:val="32"/>
        </w:rPr>
        <w:t>课题</w:t>
      </w:r>
      <w:r>
        <w:rPr>
          <w:rFonts w:hint="eastAsia" w:ascii="仿宋" w:hAnsi="仿宋" w:eastAsia="仿宋" w:cs="仿宋"/>
          <w:sz w:val="32"/>
          <w:szCs w:val="32"/>
          <w:lang w:eastAsia="zh-CN"/>
        </w:rPr>
        <w:t>，为近年来最多</w:t>
      </w:r>
      <w:r>
        <w:rPr>
          <w:rFonts w:hint="eastAsia" w:ascii="仿宋" w:hAnsi="仿宋" w:eastAsia="仿宋" w:cs="仿宋"/>
          <w:sz w:val="32"/>
          <w:szCs w:val="32"/>
        </w:rPr>
        <w:t>。</w:t>
      </w:r>
      <w:r>
        <w:rPr>
          <w:rFonts w:hint="eastAsia" w:ascii="仿宋" w:hAnsi="仿宋" w:eastAsia="仿宋" w:cs="仿宋"/>
          <w:sz w:val="32"/>
          <w:szCs w:val="32"/>
          <w:lang w:val="en-US" w:eastAsia="zh-CN"/>
        </w:rPr>
        <w:t>刘艳玲主委率队开展《优化体制机制，促进海南文旅消费》调研，陈冬霞专职副主委开展《海南诚信企业体系建设调研》，李仁君副主委开展《海南封关后货物进内地监管模式调研》，陈洪副主委《高质量建设海南热带雨林国家公园的几点建议》被省委办公厅采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民盟省委</w:t>
      </w:r>
      <w:r>
        <w:rPr>
          <w:rFonts w:hint="eastAsia" w:ascii="仿宋" w:hAnsi="仿宋" w:eastAsia="仿宋" w:cs="仿宋"/>
          <w:sz w:val="32"/>
          <w:szCs w:val="32"/>
        </w:rPr>
        <w:t>提交</w:t>
      </w:r>
      <w:r>
        <w:rPr>
          <w:rFonts w:hint="eastAsia" w:ascii="仿宋" w:hAnsi="仿宋" w:eastAsia="仿宋" w:cs="仿宋"/>
          <w:sz w:val="32"/>
          <w:szCs w:val="32"/>
          <w:lang w:eastAsia="zh-CN"/>
        </w:rPr>
        <w:t>的</w:t>
      </w:r>
      <w:r>
        <w:rPr>
          <w:rFonts w:hint="eastAsia" w:ascii="仿宋" w:hAnsi="仿宋" w:eastAsia="仿宋" w:cs="仿宋"/>
          <w:sz w:val="32"/>
          <w:szCs w:val="32"/>
        </w:rPr>
        <w:t>《高质量高标准高水平推进海南国际旅游消费中心建设》为民盟中央起草“优化体制机制，促进文旅消费”政策建议信和调研报告提供了基础素材。民盟中央提交的报告</w:t>
      </w:r>
      <w:r>
        <w:rPr>
          <w:rFonts w:hint="eastAsia" w:ascii="仿宋" w:hAnsi="仿宋" w:eastAsia="仿宋" w:cs="仿宋"/>
          <w:bCs/>
          <w:sz w:val="32"/>
          <w:szCs w:val="32"/>
        </w:rPr>
        <w:t>获得中共中央领导重要批示</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仿宋" w:eastAsia="黑体"/>
          <w:szCs w:val="32"/>
        </w:rPr>
      </w:pPr>
      <w:r>
        <w:rPr>
          <w:rFonts w:hint="eastAsia" w:ascii="仿宋" w:hAnsi="仿宋" w:eastAsia="仿宋" w:cs="仿宋"/>
          <w:b w:val="0"/>
          <w:color w:val="auto"/>
          <w:kern w:val="2"/>
          <w:sz w:val="32"/>
          <w:szCs w:val="32"/>
          <w:lang w:val="en-US" w:eastAsia="zh-CN" w:bidi="ar-SA"/>
        </w:rPr>
        <w:t xml:space="preserve"> </w:t>
      </w:r>
      <w:bookmarkStart w:id="0" w:name="_GoBack"/>
      <w:bookmarkEnd w:id="0"/>
      <w:r>
        <w:rPr>
          <w:rFonts w:hint="eastAsia" w:ascii="黑体" w:hAnsi="仿宋" w:eastAsia="黑体"/>
          <w:szCs w:val="32"/>
          <w:lang w:eastAsia="zh-CN"/>
        </w:rPr>
        <w:t>五</w:t>
      </w:r>
      <w:r>
        <w:rPr>
          <w:rFonts w:hint="eastAsia" w:ascii="黑体" w:hAnsi="仿宋" w:eastAsia="黑体"/>
          <w:szCs w:val="32"/>
        </w:rPr>
        <w:t>、其他需要说明的问题</w:t>
      </w:r>
    </w:p>
    <w:p>
      <w:pPr>
        <w:keepNext w:val="0"/>
        <w:keepLines w:val="0"/>
        <w:pageBreakBefore w:val="0"/>
        <w:numPr>
          <w:ilvl w:val="0"/>
          <w:numId w:val="0"/>
        </w:numPr>
        <w:kinsoku/>
        <w:overflowPunct/>
        <w:topLinePunct w:val="0"/>
        <w:autoSpaceDE/>
        <w:bidi w:val="0"/>
        <w:adjustRightInd/>
        <w:spacing w:line="560" w:lineRule="exact"/>
        <w:ind w:firstLine="320" w:firstLineChars="100"/>
        <w:textAlignment w:val="auto"/>
        <w:rPr>
          <w:rFonts w:hint="eastAsia" w:ascii="仿宋" w:hAnsi="仿宋" w:eastAsia="仿宋" w:cs="宋体"/>
          <w:kern w:val="0"/>
          <w:szCs w:val="32"/>
        </w:rPr>
      </w:pPr>
      <w:r>
        <w:rPr>
          <w:rFonts w:hint="eastAsia" w:ascii="楷体" w:hAnsi="楷体" w:eastAsia="楷体" w:cs="宋体"/>
          <w:kern w:val="0"/>
          <w:szCs w:val="32"/>
          <w:lang w:eastAsia="zh-CN"/>
        </w:rPr>
        <w:t>（</w:t>
      </w:r>
      <w:r>
        <w:rPr>
          <w:rFonts w:hint="eastAsia" w:ascii="楷体" w:hAnsi="楷体" w:eastAsia="楷体" w:cs="宋体"/>
          <w:kern w:val="0"/>
          <w:szCs w:val="32"/>
          <w:lang w:val="en-US" w:eastAsia="zh-CN"/>
        </w:rPr>
        <w:t>一）</w:t>
      </w:r>
      <w:r>
        <w:rPr>
          <w:rFonts w:ascii="楷体" w:hAnsi="楷体" w:eastAsia="楷体" w:cs="宋体"/>
          <w:kern w:val="0"/>
          <w:szCs w:val="32"/>
        </w:rPr>
        <w:t>存在问题。</w:t>
      </w:r>
      <w:r>
        <w:rPr>
          <w:rFonts w:hint="eastAsia" w:ascii="仿宋" w:hAnsi="仿宋" w:eastAsia="仿宋" w:cs="宋体"/>
          <w:kern w:val="0"/>
          <w:szCs w:val="32"/>
        </w:rPr>
        <w:t>报销不及时。</w:t>
      </w:r>
      <w:r>
        <w:rPr>
          <w:rFonts w:hint="eastAsia" w:ascii="仿宋" w:hAnsi="仿宋" w:eastAsia="仿宋" w:cs="宋体"/>
          <w:kern w:val="0"/>
          <w:szCs w:val="32"/>
          <w:lang w:eastAsia="zh-CN"/>
        </w:rPr>
        <w:t>由于参与课题调研人员均为盟员，不能及时送相关材料报销，致使</w:t>
      </w:r>
      <w:r>
        <w:rPr>
          <w:rFonts w:hint="eastAsia" w:ascii="仿宋" w:hAnsi="仿宋" w:eastAsia="仿宋" w:cs="宋体"/>
          <w:kern w:val="0"/>
          <w:szCs w:val="32"/>
        </w:rPr>
        <w:t>超过报账时限。</w:t>
      </w:r>
    </w:p>
    <w:p>
      <w:pPr>
        <w:keepNext w:val="0"/>
        <w:keepLines w:val="0"/>
        <w:pageBreakBefore w:val="0"/>
        <w:kinsoku/>
        <w:overflowPunct/>
        <w:topLinePunct w:val="0"/>
        <w:autoSpaceDE/>
        <w:bidi w:val="0"/>
        <w:adjustRightInd/>
        <w:spacing w:line="560" w:lineRule="exact"/>
        <w:ind w:firstLine="320" w:firstLineChars="100"/>
        <w:textAlignment w:val="auto"/>
        <w:rPr>
          <w:rFonts w:ascii="仿宋" w:hAnsi="仿宋" w:eastAsia="仿宋" w:cs="宋体"/>
          <w:kern w:val="0"/>
          <w:szCs w:val="32"/>
        </w:rPr>
      </w:pPr>
      <w:r>
        <w:rPr>
          <w:rFonts w:ascii="楷体" w:hAnsi="楷体" w:eastAsia="楷体" w:cs="宋体"/>
          <w:kern w:val="0"/>
          <w:szCs w:val="32"/>
        </w:rPr>
        <w:t>（二）</w:t>
      </w:r>
      <w:r>
        <w:rPr>
          <w:rFonts w:hint="eastAsia" w:ascii="楷体" w:hAnsi="楷体" w:eastAsia="楷体" w:cs="宋体"/>
          <w:kern w:val="0"/>
          <w:szCs w:val="32"/>
          <w:lang w:eastAsia="zh-CN"/>
        </w:rPr>
        <w:t>建议</w:t>
      </w:r>
      <w:r>
        <w:rPr>
          <w:rFonts w:hint="eastAsia" w:ascii="楷体" w:hAnsi="楷体" w:eastAsia="楷体" w:cs="宋体"/>
          <w:kern w:val="0"/>
          <w:szCs w:val="32"/>
        </w:rPr>
        <w:t>。</w:t>
      </w:r>
      <w:r>
        <w:rPr>
          <w:rFonts w:hint="eastAsia" w:ascii="仿宋" w:hAnsi="仿宋" w:eastAsia="仿宋" w:cs="宋体"/>
          <w:kern w:val="0"/>
          <w:szCs w:val="32"/>
        </w:rPr>
        <w:t>一是严格执行财务报账时限规定。课题调研发生经济业务公务接待费报销时限为7个工作日，其他经济业务事项在事项完成后30个工作日报销。二是按照海南省财政国库支付局《关于规范财务会计资料的通知》等相关财务规定进行报销。</w:t>
      </w:r>
    </w:p>
    <w:p>
      <w:pPr>
        <w:keepNext w:val="0"/>
        <w:keepLines w:val="0"/>
        <w:pageBreakBefore w:val="0"/>
        <w:kinsoku/>
        <w:overflowPunct/>
        <w:topLinePunct w:val="0"/>
        <w:autoSpaceDE/>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Geneva">
    <w:altName w:val="Arial"/>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603" w:y="-34"/>
      <w:rPr>
        <w:rStyle w:val="10"/>
        <w:rFonts w:hint="eastAsia" w:ascii="宋体" w:hAnsi="宋体" w:eastAsia="宋体"/>
        <w:sz w:val="28"/>
        <w:szCs w:val="28"/>
      </w:rPr>
    </w:pPr>
    <w:r>
      <w:rPr>
        <w:rStyle w:val="10"/>
        <w:rFonts w:hint="eastAsia" w:ascii="宋体" w:hAnsi="宋体" w:eastAsia="宋体"/>
        <w:sz w:val="28"/>
        <w:szCs w:val="28"/>
      </w:rPr>
      <w:t>—</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hint="eastAsia" w:ascii="宋体" w:hAnsi="宋体" w:eastAsia="宋体"/>
        <w:sz w:val="28"/>
        <w:szCs w:val="28"/>
      </w:rPr>
      <w:t>—</w:t>
    </w:r>
  </w:p>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C429"/>
    <w:multiLevelType w:val="singleLevel"/>
    <w:tmpl w:val="37BFC429"/>
    <w:lvl w:ilvl="0" w:tentative="0">
      <w:start w:val="3"/>
      <w:numFmt w:val="chineseCounting"/>
      <w:suff w:val="nothing"/>
      <w:lvlText w:val="%1、"/>
      <w:lvlJc w:val="left"/>
      <w:pPr>
        <w:ind w:left="80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6E43"/>
    <w:rsid w:val="0007013B"/>
    <w:rsid w:val="001731B6"/>
    <w:rsid w:val="00322D70"/>
    <w:rsid w:val="003344CA"/>
    <w:rsid w:val="00575533"/>
    <w:rsid w:val="00575A9B"/>
    <w:rsid w:val="00624041"/>
    <w:rsid w:val="00806E43"/>
    <w:rsid w:val="00C0328C"/>
    <w:rsid w:val="00C30DE8"/>
    <w:rsid w:val="00C62BBB"/>
    <w:rsid w:val="00E57C19"/>
    <w:rsid w:val="00ED7E68"/>
    <w:rsid w:val="162B177A"/>
    <w:rsid w:val="1BFFBAC8"/>
    <w:rsid w:val="1DFF98D7"/>
    <w:rsid w:val="1DFFA2A6"/>
    <w:rsid w:val="1FA1FCEA"/>
    <w:rsid w:val="2E5AD451"/>
    <w:rsid w:val="307D7BF4"/>
    <w:rsid w:val="33AF115A"/>
    <w:rsid w:val="37F453B7"/>
    <w:rsid w:val="397BF0EF"/>
    <w:rsid w:val="3AF60241"/>
    <w:rsid w:val="3BF7EA64"/>
    <w:rsid w:val="3DFBC987"/>
    <w:rsid w:val="3EE5A1C8"/>
    <w:rsid w:val="3FBFCDC3"/>
    <w:rsid w:val="3FEE7C31"/>
    <w:rsid w:val="3FFA2C6E"/>
    <w:rsid w:val="3FFF8212"/>
    <w:rsid w:val="3FFFCE9D"/>
    <w:rsid w:val="4BF16600"/>
    <w:rsid w:val="4BFE10E0"/>
    <w:rsid w:val="5BB7F3C4"/>
    <w:rsid w:val="5BBB9116"/>
    <w:rsid w:val="5BEB8DC5"/>
    <w:rsid w:val="5DFE2531"/>
    <w:rsid w:val="5DFE388A"/>
    <w:rsid w:val="5EF4E657"/>
    <w:rsid w:val="5FD51952"/>
    <w:rsid w:val="5FF25AA7"/>
    <w:rsid w:val="5FFD515B"/>
    <w:rsid w:val="6C7F145C"/>
    <w:rsid w:val="6DF7B48E"/>
    <w:rsid w:val="6F670954"/>
    <w:rsid w:val="72F48C89"/>
    <w:rsid w:val="73C5EBF9"/>
    <w:rsid w:val="76ABC1DA"/>
    <w:rsid w:val="776A796F"/>
    <w:rsid w:val="77BEFBFC"/>
    <w:rsid w:val="77FEF4D2"/>
    <w:rsid w:val="78D33A45"/>
    <w:rsid w:val="7A7D3A3F"/>
    <w:rsid w:val="7AB74EB4"/>
    <w:rsid w:val="7B6F1B94"/>
    <w:rsid w:val="7B6F21EB"/>
    <w:rsid w:val="7DF6F9F0"/>
    <w:rsid w:val="7DF7F4E5"/>
    <w:rsid w:val="7DFAF739"/>
    <w:rsid w:val="7DFBAC6A"/>
    <w:rsid w:val="7EB688D3"/>
    <w:rsid w:val="7EBF82B9"/>
    <w:rsid w:val="7EF296FD"/>
    <w:rsid w:val="7EFB2D59"/>
    <w:rsid w:val="7EFF5504"/>
    <w:rsid w:val="7F0FEEFF"/>
    <w:rsid w:val="7F3E94AA"/>
    <w:rsid w:val="7F5FF604"/>
    <w:rsid w:val="7F615288"/>
    <w:rsid w:val="7FBF429D"/>
    <w:rsid w:val="7FBFB68C"/>
    <w:rsid w:val="7FD743CB"/>
    <w:rsid w:val="7FEB92AE"/>
    <w:rsid w:val="7FEE5DBF"/>
    <w:rsid w:val="7FEFEF98"/>
    <w:rsid w:val="7FFFD440"/>
    <w:rsid w:val="8AE39B9E"/>
    <w:rsid w:val="8E7EC191"/>
    <w:rsid w:val="947D67A2"/>
    <w:rsid w:val="9D6CDD47"/>
    <w:rsid w:val="9DEEA8D7"/>
    <w:rsid w:val="9EDDBDFD"/>
    <w:rsid w:val="9FEDE6AE"/>
    <w:rsid w:val="9FF53CD2"/>
    <w:rsid w:val="A359DD1C"/>
    <w:rsid w:val="A7B7D7DE"/>
    <w:rsid w:val="AEB70341"/>
    <w:rsid w:val="AF5F3AF2"/>
    <w:rsid w:val="AF7FA715"/>
    <w:rsid w:val="B3FD00A0"/>
    <w:rsid w:val="B74F60AB"/>
    <w:rsid w:val="B8DEA027"/>
    <w:rsid w:val="BBDFA861"/>
    <w:rsid w:val="BBFBCEAE"/>
    <w:rsid w:val="BE9CDD34"/>
    <w:rsid w:val="BF5C1CC6"/>
    <w:rsid w:val="BFBD1239"/>
    <w:rsid w:val="BFF50547"/>
    <w:rsid w:val="C6CF8846"/>
    <w:rsid w:val="C7BF55B6"/>
    <w:rsid w:val="CA8B4B46"/>
    <w:rsid w:val="CD3A853E"/>
    <w:rsid w:val="CDBB54EB"/>
    <w:rsid w:val="CDBFCD45"/>
    <w:rsid w:val="CEFF22F4"/>
    <w:rsid w:val="D7FE07AC"/>
    <w:rsid w:val="D8FF0191"/>
    <w:rsid w:val="DBAF16ED"/>
    <w:rsid w:val="DBF3008A"/>
    <w:rsid w:val="DCF6D5EA"/>
    <w:rsid w:val="DDF74A50"/>
    <w:rsid w:val="DE2F4249"/>
    <w:rsid w:val="E1FE9E29"/>
    <w:rsid w:val="EDEB7309"/>
    <w:rsid w:val="EE737774"/>
    <w:rsid w:val="EF3B7455"/>
    <w:rsid w:val="EFEF0D89"/>
    <w:rsid w:val="EFFFDB29"/>
    <w:rsid w:val="F2FB5B0B"/>
    <w:rsid w:val="F3EE264C"/>
    <w:rsid w:val="F3FB032E"/>
    <w:rsid w:val="F53F9A77"/>
    <w:rsid w:val="F5FFEFCF"/>
    <w:rsid w:val="F77DE032"/>
    <w:rsid w:val="F78F943A"/>
    <w:rsid w:val="F83F4359"/>
    <w:rsid w:val="F9DF9FED"/>
    <w:rsid w:val="F9FBA387"/>
    <w:rsid w:val="FB7D15BA"/>
    <w:rsid w:val="FBF37CDD"/>
    <w:rsid w:val="FCFF7005"/>
    <w:rsid w:val="FDBF5581"/>
    <w:rsid w:val="FDDC0422"/>
    <w:rsid w:val="FDFF4CBB"/>
    <w:rsid w:val="FE7DD8A0"/>
    <w:rsid w:val="FEF94132"/>
    <w:rsid w:val="FF1BCEFB"/>
    <w:rsid w:val="FF1E97E3"/>
    <w:rsid w:val="FF5E29DC"/>
    <w:rsid w:val="FF7EA0B6"/>
    <w:rsid w:val="FF7F2508"/>
    <w:rsid w:val="FFCB501A"/>
    <w:rsid w:val="FFDE72BC"/>
    <w:rsid w:val="FFEFFA53"/>
    <w:rsid w:val="FFFCC8AF"/>
    <w:rsid w:val="FFFD31A2"/>
    <w:rsid w:val="FFFD7A47"/>
    <w:rsid w:val="FFFD9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Normal Indent"/>
    <w:basedOn w:val="1"/>
    <w:qFormat/>
    <w:uiPriority w:val="0"/>
    <w:pPr>
      <w:ind w:firstLine="420" w:firstLineChars="200"/>
    </w:pPr>
    <w:rPr>
      <w:rFonts w:cs="黑体"/>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页脚 Char"/>
    <w:basedOn w:val="9"/>
    <w:link w:val="5"/>
    <w:qFormat/>
    <w:uiPriority w:val="0"/>
    <w:rPr>
      <w:rFonts w:ascii="仿宋_GB2312" w:hAnsi="新宋体" w:eastAsia="仿宋_GB2312" w:cs="Times New Roman"/>
      <w:sz w:val="18"/>
      <w:szCs w:val="18"/>
    </w:rPr>
  </w:style>
  <w:style w:type="paragraph" w:customStyle="1" w:styleId="12">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200</Words>
  <Characters>1142</Characters>
  <Lines>9</Lines>
  <Paragraphs>2</Paragraphs>
  <TotalTime>30</TotalTime>
  <ScaleCrop>false</ScaleCrop>
  <LinksUpToDate>false</LinksUpToDate>
  <CharactersWithSpaces>1340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2022-04-11T02:06:00Z</dcterms:created>
  <dc:creator>赵克</dc:creator>
  <cp:lastModifiedBy>uos</cp:lastModifiedBy>
  <dcterms:modified xsi:type="dcterms:W3CDTF">2024-04-25T09:51:13Z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